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030C" w14:textId="73775FF5" w:rsidR="00A570BE" w:rsidRDefault="00A570BE" w:rsidP="00A570BE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35F3A61" w14:textId="272FB406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4EE0C80B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8B1AD0">
        <w:rPr>
          <w:b/>
          <w:sz w:val="28"/>
          <w:szCs w:val="28"/>
        </w:rPr>
        <w:t>ВЕРХНЯКОВСКОЕ</w:t>
      </w:r>
      <w:r w:rsidRPr="00A20C3E">
        <w:rPr>
          <w:b/>
          <w:sz w:val="28"/>
          <w:szCs w:val="28"/>
        </w:rPr>
        <w:t xml:space="preserve">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30EB67E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</w:t>
      </w:r>
      <w:r w:rsidR="008B1AD0">
        <w:rPr>
          <w:b/>
          <w:sz w:val="28"/>
          <w:szCs w:val="28"/>
        </w:rPr>
        <w:t>ВЕРХНЯКОВСКОГО</w:t>
      </w:r>
      <w:r w:rsidRPr="00A20C3E">
        <w:rPr>
          <w:b/>
          <w:sz w:val="28"/>
          <w:szCs w:val="28"/>
        </w:rPr>
        <w:t xml:space="preserve">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E11AA7E" w14:textId="720E9025" w:rsidR="00A35198" w:rsidRPr="000D68E6" w:rsidRDefault="00A570BE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>
        <w:rPr>
          <w:b/>
          <w:sz w:val="28"/>
          <w:szCs w:val="28"/>
        </w:rPr>
        <w:t>____</w:t>
      </w:r>
      <w:r w:rsidR="00A35198" w:rsidRPr="00A20C3E">
        <w:rPr>
          <w:b/>
          <w:sz w:val="36"/>
          <w:szCs w:val="36"/>
        </w:rPr>
        <w:t xml:space="preserve">                    </w:t>
      </w:r>
      <w:r w:rsidR="00A35198" w:rsidRPr="000D68E6">
        <w:rPr>
          <w:b/>
          <w:sz w:val="28"/>
          <w:szCs w:val="28"/>
        </w:rPr>
        <w:t>х.</w:t>
      </w:r>
      <w:r w:rsidR="008B1AD0">
        <w:rPr>
          <w:b/>
          <w:sz w:val="28"/>
          <w:szCs w:val="28"/>
        </w:rPr>
        <w:t>Верхняковский</w:t>
      </w:r>
    </w:p>
    <w:p w14:paraId="26C66F87" w14:textId="77777777" w:rsidR="00A35198" w:rsidRPr="008B5BE7" w:rsidRDefault="00A35198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28C718C" w14:textId="344DB85E" w:rsidR="00A35198" w:rsidRPr="00D611CF" w:rsidRDefault="008B1AD0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Верхняковского</w:t>
      </w:r>
      <w:r w:rsidR="00A35198"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A35198">
        <w:rPr>
          <w:b/>
          <w:bCs/>
          <w:color w:val="000000"/>
          <w:sz w:val="28"/>
          <w:szCs w:val="28"/>
        </w:rPr>
        <w:t>202</w:t>
      </w:r>
      <w:r w:rsidR="00AD0402">
        <w:rPr>
          <w:b/>
          <w:bCs/>
          <w:color w:val="000000"/>
          <w:sz w:val="28"/>
          <w:szCs w:val="28"/>
        </w:rPr>
        <w:t>4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A35198" w:rsidRPr="003E4577">
        <w:rPr>
          <w:b/>
          <w:bCs/>
          <w:color w:val="000000"/>
          <w:sz w:val="28"/>
          <w:szCs w:val="28"/>
        </w:rPr>
        <w:t xml:space="preserve"> на плановый период 202</w:t>
      </w:r>
      <w:r w:rsidR="00AD0402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D0402">
        <w:rPr>
          <w:b/>
          <w:bCs/>
          <w:color w:val="000000"/>
          <w:sz w:val="28"/>
          <w:szCs w:val="28"/>
        </w:rPr>
        <w:t>6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2469BEA7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8B1AD0">
        <w:rPr>
          <w:color w:val="000000"/>
          <w:sz w:val="28"/>
          <w:szCs w:val="28"/>
        </w:rPr>
        <w:t xml:space="preserve">Верхняковского </w:t>
      </w:r>
      <w:r w:rsidRPr="003D0293">
        <w:rPr>
          <w:color w:val="000000"/>
          <w:sz w:val="28"/>
          <w:szCs w:val="28"/>
        </w:rPr>
        <w:t xml:space="preserve">сельского поселения </w:t>
      </w:r>
      <w:r w:rsidR="008B1AD0" w:rsidRPr="003D0293">
        <w:rPr>
          <w:color w:val="000000"/>
          <w:sz w:val="28"/>
          <w:szCs w:val="28"/>
        </w:rPr>
        <w:t>от 2</w:t>
      </w:r>
      <w:r w:rsidR="008B1AD0">
        <w:rPr>
          <w:color w:val="000000"/>
          <w:sz w:val="28"/>
          <w:szCs w:val="28"/>
        </w:rPr>
        <w:t>6</w:t>
      </w:r>
      <w:r w:rsidR="008B1AD0" w:rsidRPr="003D0293">
        <w:rPr>
          <w:color w:val="000000"/>
          <w:sz w:val="28"/>
          <w:szCs w:val="28"/>
        </w:rPr>
        <w:t xml:space="preserve">.09.2007 № </w:t>
      </w:r>
      <w:r w:rsidR="008B1AD0">
        <w:rPr>
          <w:color w:val="000000"/>
          <w:sz w:val="28"/>
          <w:szCs w:val="28"/>
        </w:rPr>
        <w:t>95</w:t>
      </w:r>
      <w:r w:rsidR="008B1AD0" w:rsidRPr="003D0293">
        <w:rPr>
          <w:color w:val="000000"/>
          <w:sz w:val="28"/>
          <w:szCs w:val="28"/>
        </w:rPr>
        <w:t xml:space="preserve"> </w:t>
      </w:r>
      <w:r w:rsidRPr="003D0293">
        <w:rPr>
          <w:color w:val="000000"/>
          <w:sz w:val="28"/>
          <w:szCs w:val="28"/>
        </w:rPr>
        <w:t xml:space="preserve">«Об утверждении Положения о  бюджетном процессе в </w:t>
      </w:r>
      <w:r w:rsidR="008B1AD0">
        <w:rPr>
          <w:color w:val="000000"/>
          <w:sz w:val="28"/>
          <w:szCs w:val="28"/>
        </w:rPr>
        <w:t>Верхняковском</w:t>
      </w:r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AD0402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 xml:space="preserve">41 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5EEDC5D5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52B38E8F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Уваровой С.С.</w:t>
      </w:r>
      <w:r w:rsidRPr="00064B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8B1AD0">
        <w:rPr>
          <w:color w:val="000000"/>
          <w:sz w:val="28"/>
          <w:szCs w:val="28"/>
        </w:rPr>
        <w:t xml:space="preserve">Верхняковского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763EB2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8B1AD0">
        <w:rPr>
          <w:color w:val="000000"/>
          <w:sz w:val="28"/>
          <w:szCs w:val="28"/>
        </w:rPr>
        <w:t>Уварову С.С.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02720646" w:rsidR="00A35198" w:rsidRPr="008B5BE7" w:rsidRDefault="008B1AD0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Верхняковского</w:t>
      </w:r>
      <w:r w:rsidR="00A35198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А.И. Литвинова</w:t>
      </w:r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2D5752FF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B1AD0">
        <w:rPr>
          <w:color w:val="000000"/>
          <w:sz w:val="28"/>
          <w:szCs w:val="28"/>
        </w:rPr>
        <w:t>Верхняковского</w:t>
      </w:r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3CC9DCFD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70BE">
        <w:rPr>
          <w:color w:val="000000"/>
          <w:sz w:val="28"/>
          <w:szCs w:val="28"/>
        </w:rPr>
        <w:t>________</w:t>
      </w:r>
      <w:r w:rsidRPr="00D611CF">
        <w:rPr>
          <w:color w:val="000000"/>
          <w:sz w:val="28"/>
          <w:szCs w:val="28"/>
        </w:rPr>
        <w:t xml:space="preserve"> № </w:t>
      </w:r>
      <w:r w:rsidR="00A570BE">
        <w:rPr>
          <w:color w:val="000000"/>
          <w:sz w:val="28"/>
          <w:szCs w:val="28"/>
        </w:rPr>
        <w:t>______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58984AA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1F26E85A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21FCCE5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8B1AD0">
        <w:rPr>
          <w:color w:val="000000"/>
          <w:sz w:val="28"/>
          <w:szCs w:val="28"/>
        </w:rPr>
        <w:t>Верхняковского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F51C730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493AC789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17 992,2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выше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2501F8">
        <w:rPr>
          <w:sz w:val="28"/>
          <w:szCs w:val="28"/>
          <w:lang w:eastAsia="en-US"/>
        </w:rPr>
        <w:t xml:space="preserve">понижением </w:t>
      </w:r>
      <w:r w:rsidR="002501F8"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89,2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4F26F35E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5220,6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уменьшением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8192,7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38,9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2"/>
    </w:p>
    <w:p w14:paraId="3515D40B" w14:textId="53B3C6D9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19 902,8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96,0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112,4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lastRenderedPageBreak/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1910,6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60FE4D9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8E3EEB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6F05BCF1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2D7F53">
        <w:rPr>
          <w:sz w:val="28"/>
          <w:szCs w:val="28"/>
          <w:lang w:eastAsia="en-US"/>
        </w:rPr>
        <w:t>32,9</w:t>
      </w:r>
      <w:r w:rsidRPr="001C4C44">
        <w:rPr>
          <w:sz w:val="28"/>
          <w:szCs w:val="28"/>
          <w:lang w:eastAsia="en-US"/>
        </w:rPr>
        <w:t xml:space="preserve"> процентов расходов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32E064A6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65820AC5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43B1CC97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6708D0">
        <w:rPr>
          <w:sz w:val="28"/>
          <w:szCs w:val="28"/>
          <w:lang w:eastAsia="en-US"/>
        </w:rPr>
        <w:t>8690,7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6708D0">
        <w:rPr>
          <w:sz w:val="28"/>
          <w:szCs w:val="28"/>
          <w:lang w:eastAsia="en-US"/>
        </w:rPr>
        <w:t>13,3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6708D0">
        <w:rPr>
          <w:sz w:val="28"/>
          <w:szCs w:val="28"/>
          <w:lang w:eastAsia="en-US"/>
        </w:rPr>
        <w:t>137,4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770D85">
        <w:rPr>
          <w:sz w:val="28"/>
          <w:szCs w:val="28"/>
          <w:lang w:eastAsia="en-US"/>
        </w:rPr>
        <w:t>92,9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A81034">
        <w:rPr>
          <w:sz w:val="28"/>
          <w:szCs w:val="28"/>
          <w:lang w:eastAsia="en-US"/>
        </w:rPr>
        <w:t>8393,3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A81034">
        <w:rPr>
          <w:sz w:val="28"/>
          <w:szCs w:val="28"/>
          <w:lang w:eastAsia="en-US"/>
        </w:rPr>
        <w:t>12,6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A81034">
        <w:rPr>
          <w:sz w:val="28"/>
          <w:szCs w:val="28"/>
          <w:lang w:eastAsia="en-US"/>
        </w:rPr>
        <w:t>106,8</w:t>
      </w:r>
      <w:r w:rsidRPr="001C4C44">
        <w:rPr>
          <w:sz w:val="28"/>
          <w:szCs w:val="28"/>
          <w:lang w:eastAsia="en-US"/>
        </w:rPr>
        <w:t xml:space="preserve"> процента.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1CDB3A28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15.11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103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1D782127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87453B">
        <w:rPr>
          <w:bCs/>
          <w:sz w:val="28"/>
          <w:szCs w:val="28"/>
        </w:rPr>
        <w:t>Верхняковского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423BE66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t xml:space="preserve">По итогам I полугодия 2023 г. расходы бюджета с учетом их переформатирования в результате сложившейся экономии и невостребованных </w:t>
      </w:r>
      <w:r w:rsidRPr="009D29BF">
        <w:rPr>
          <w:bCs/>
          <w:sz w:val="28"/>
          <w:szCs w:val="28"/>
        </w:rPr>
        <w:lastRenderedPageBreak/>
        <w:t xml:space="preserve">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87453B">
        <w:rPr>
          <w:bCs/>
          <w:sz w:val="28"/>
          <w:szCs w:val="28"/>
        </w:rPr>
        <w:t>50 824,9</w:t>
      </w:r>
      <w:r w:rsidRPr="009D29BF">
        <w:rPr>
          <w:bCs/>
          <w:sz w:val="28"/>
          <w:szCs w:val="28"/>
        </w:rPr>
        <w:t xml:space="preserve"> мл</w:t>
      </w:r>
      <w:r w:rsidR="00AB2E32">
        <w:rPr>
          <w:bCs/>
          <w:sz w:val="28"/>
          <w:szCs w:val="28"/>
        </w:rPr>
        <w:t>н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4CC8EFFC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719D5BD8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70D85" w:rsidRPr="00770D85">
        <w:rPr>
          <w:color w:val="000000" w:themeColor="text1"/>
          <w:sz w:val="28"/>
          <w:szCs w:val="28"/>
          <w:lang w:eastAsia="en-US"/>
        </w:rPr>
        <w:t>39,1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5D96E8B9" w14:textId="77777777" w:rsidR="009B54C7" w:rsidRDefault="00CC1C65" w:rsidP="009B54C7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2501F8">
        <w:rPr>
          <w:sz w:val="28"/>
          <w:szCs w:val="28"/>
          <w:lang w:eastAsia="en-US"/>
        </w:rPr>
        <w:t xml:space="preserve">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297,4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3D31CE67" w14:textId="77777777" w:rsidR="009B54C7" w:rsidRDefault="009B54C7" w:rsidP="009B54C7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  <w:lang w:eastAsia="en-US"/>
        </w:rPr>
      </w:pPr>
    </w:p>
    <w:p w14:paraId="6B7E39D9" w14:textId="615CB8FE" w:rsidR="00B45521" w:rsidRDefault="00CC1C65" w:rsidP="009B54C7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6F0A246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6033A4F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6C428AF2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3E080CD0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</w:rPr>
        <w:t>Верхняковском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19C0D837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87453B">
        <w:rPr>
          <w:sz w:val="28"/>
          <w:szCs w:val="28"/>
          <w:lang w:eastAsia="en-US"/>
        </w:rPr>
        <w:t>Верхняковского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515551A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7C8F187B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4B379F73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</w:rPr>
        <w:t>Верхняковском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2138FEAF" w14:textId="77777777" w:rsidR="009B54C7" w:rsidRDefault="00CC1C65" w:rsidP="009B5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</w:t>
      </w:r>
      <w:r w:rsidR="002D7F53">
        <w:rPr>
          <w:sz w:val="28"/>
          <w:szCs w:val="28"/>
        </w:rPr>
        <w:lastRenderedPageBreak/>
        <w:t>Административная, дом №7, х. Верхняковский,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6F77824C" w14:textId="77777777" w:rsidR="009B54C7" w:rsidRDefault="009B54C7" w:rsidP="009B5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596EAE" w14:textId="56CE9558" w:rsidR="00B45521" w:rsidRDefault="00CC1C65" w:rsidP="009B54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CD90381" w14:textId="77777777" w:rsidR="009B54C7" w:rsidRDefault="009B54C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B406E5C" w14:textId="77777777" w:rsidR="009B54C7" w:rsidRDefault="009B54C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5C68603A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61DE1CF2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1C752D">
        <w:rPr>
          <w:sz w:val="28"/>
          <w:szCs w:val="28"/>
        </w:rPr>
        <w:t>Верхняковского</w:t>
      </w:r>
      <w:r w:rsidR="002501F8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241CEEF1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1C752D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>сельского</w:t>
      </w:r>
      <w:proofErr w:type="spellEnd"/>
      <w:r w:rsidR="00651BD1"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04451D52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proofErr w:type="spellStart"/>
      <w:r w:rsidR="001C752D">
        <w:rPr>
          <w:sz w:val="28"/>
          <w:szCs w:val="28"/>
        </w:rPr>
        <w:t>Верхняковского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 xml:space="preserve"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</w:t>
      </w:r>
      <w:r w:rsidRPr="001F6A71">
        <w:rPr>
          <w:sz w:val="28"/>
          <w:szCs w:val="28"/>
        </w:rPr>
        <w:lastRenderedPageBreak/>
        <w:t>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5EC384D0" w14:textId="23B6C37B" w:rsidR="004A40EF" w:rsidRDefault="00904F03" w:rsidP="009B54C7">
      <w:pPr>
        <w:ind w:firstLine="709"/>
        <w:jc w:val="both"/>
        <w:rPr>
          <w:sz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4A40EF" w:rsidSect="00EB718D">
      <w:headerReference w:type="default" r:id="rId8"/>
      <w:footerReference w:type="even" r:id="rId9"/>
      <w:footerReference w:type="first" r:id="rId10"/>
      <w:pgSz w:w="11907" w:h="16840" w:code="9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B9F" w14:textId="77777777" w:rsidR="00FB6F24" w:rsidRDefault="00FB6F24">
      <w:r>
        <w:separator/>
      </w:r>
    </w:p>
  </w:endnote>
  <w:endnote w:type="continuationSeparator" w:id="0">
    <w:p w14:paraId="45C30840" w14:textId="77777777" w:rsidR="00FB6F24" w:rsidRDefault="00FB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24D" w14:textId="0BF845D8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2B1851">
      <w:rPr>
        <w:noProof/>
        <w:lang w:val="en-US"/>
      </w:rPr>
      <w:t>C:\верхняки пк\Users\User\Documents\постановления\бюдж.политика\2023\№124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24D2" w14:textId="77777777" w:rsidR="00FB6F24" w:rsidRDefault="00FB6F24">
      <w:r>
        <w:separator/>
      </w:r>
    </w:p>
  </w:footnote>
  <w:footnote w:type="continuationSeparator" w:id="0">
    <w:p w14:paraId="22B49F0B" w14:textId="77777777" w:rsidR="00FB6F24" w:rsidRDefault="00FB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4B7712F6" w14:textId="70D16998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CF">
          <w:rPr>
            <w:noProof/>
          </w:rPr>
          <w:t>2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9678896">
    <w:abstractNumId w:val="0"/>
  </w:num>
  <w:num w:numId="2" w16cid:durableId="959142644">
    <w:abstractNumId w:val="0"/>
  </w:num>
  <w:num w:numId="3" w16cid:durableId="125592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02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2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C4C44"/>
    <w:rsid w:val="001C752D"/>
    <w:rsid w:val="001D2690"/>
    <w:rsid w:val="001F147F"/>
    <w:rsid w:val="001F4BE3"/>
    <w:rsid w:val="001F6A71"/>
    <w:rsid w:val="001F6D02"/>
    <w:rsid w:val="00236266"/>
    <w:rsid w:val="00240A43"/>
    <w:rsid w:val="002501F8"/>
    <w:rsid w:val="002504E8"/>
    <w:rsid w:val="002529B6"/>
    <w:rsid w:val="00254382"/>
    <w:rsid w:val="00255A4C"/>
    <w:rsid w:val="0027031E"/>
    <w:rsid w:val="0028703B"/>
    <w:rsid w:val="002A2062"/>
    <w:rsid w:val="002A2219"/>
    <w:rsid w:val="002A31A1"/>
    <w:rsid w:val="002B185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04A7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2C4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6B57"/>
    <w:rsid w:val="006B7A21"/>
    <w:rsid w:val="006C15F1"/>
    <w:rsid w:val="006E2569"/>
    <w:rsid w:val="006E4594"/>
    <w:rsid w:val="006F3348"/>
    <w:rsid w:val="007120F8"/>
    <w:rsid w:val="007219F0"/>
    <w:rsid w:val="0072376A"/>
    <w:rsid w:val="00723D15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54C7"/>
    <w:rsid w:val="009B762A"/>
    <w:rsid w:val="009D29BF"/>
    <w:rsid w:val="00A05B6C"/>
    <w:rsid w:val="00A061D7"/>
    <w:rsid w:val="00A13BC3"/>
    <w:rsid w:val="00A30E81"/>
    <w:rsid w:val="00A34804"/>
    <w:rsid w:val="00A35198"/>
    <w:rsid w:val="00A570BE"/>
    <w:rsid w:val="00A67B50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3323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53A8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6F24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5FE3-506A-446F-953E-2111C6C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</TotalTime>
  <Pages>10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Админ</cp:lastModifiedBy>
  <cp:revision>11</cp:revision>
  <cp:lastPrinted>2023-10-25T06:30:00Z</cp:lastPrinted>
  <dcterms:created xsi:type="dcterms:W3CDTF">2023-10-25T06:02:00Z</dcterms:created>
  <dcterms:modified xsi:type="dcterms:W3CDTF">2023-11-03T05:15:00Z</dcterms:modified>
</cp:coreProperties>
</file>